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6A1730" w:rsidRDefault="00000000">
      <w:pPr>
        <w:spacing w:before="240" w:after="240" w:line="479"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Sebastian Graff</w:t>
      </w:r>
    </w:p>
    <w:p w14:paraId="00000002" w14:textId="77777777" w:rsidR="006A1730" w:rsidRDefault="00000000">
      <w:pPr>
        <w:spacing w:before="240" w:after="240" w:line="479"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Gail Hanlon</w:t>
      </w:r>
    </w:p>
    <w:p w14:paraId="00000003" w14:textId="77777777" w:rsidR="006A1730" w:rsidRDefault="00000000">
      <w:pPr>
        <w:spacing w:before="240" w:after="240" w:line="479"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WRI 101-Section #3</w:t>
      </w:r>
    </w:p>
    <w:p w14:paraId="00000004" w14:textId="77777777" w:rsidR="006A1730" w:rsidRDefault="00000000">
      <w:pPr>
        <w:spacing w:before="240" w:after="240" w:line="479"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Essay #2 Argument</w:t>
      </w:r>
    </w:p>
    <w:p w14:paraId="00000005" w14:textId="77777777" w:rsidR="006A1730" w:rsidRDefault="00000000">
      <w:pPr>
        <w:spacing w:before="240" w:after="240" w:line="479"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25/2/2026</w:t>
      </w:r>
    </w:p>
    <w:p w14:paraId="00000006" w14:textId="77777777" w:rsidR="006A1730" w:rsidRDefault="006A1730">
      <w:pPr>
        <w:pStyle w:val="Heading2"/>
        <w:keepNext w:val="0"/>
        <w:keepLines w:val="0"/>
        <w:spacing w:after="80" w:line="480" w:lineRule="auto"/>
        <w:rPr>
          <w:rFonts w:ascii="Times New Roman" w:eastAsia="Times New Roman" w:hAnsi="Times New Roman" w:cs="Times New Roman"/>
          <w:b/>
          <w:bCs/>
          <w:sz w:val="24"/>
          <w:szCs w:val="24"/>
        </w:rPr>
      </w:pPr>
      <w:bookmarkStart w:id="0" w:name="_1ddzyorl7cm2" w:colFirst="0" w:colLast="0"/>
      <w:bookmarkEnd w:id="0"/>
    </w:p>
    <w:p w14:paraId="00000007" w14:textId="77777777" w:rsidR="006A1730" w:rsidRDefault="00000000">
      <w:pPr>
        <w:pStyle w:val="Heading2"/>
        <w:keepNext w:val="0"/>
        <w:keepLines w:val="0"/>
        <w:spacing w:after="80" w:line="480" w:lineRule="auto"/>
        <w:jc w:val="center"/>
        <w:rPr>
          <w:rFonts w:ascii="Times New Roman" w:eastAsia="Times New Roman" w:hAnsi="Times New Roman" w:cs="Times New Roman"/>
          <w:b/>
          <w:bCs/>
          <w:i/>
          <w:iCs/>
          <w:sz w:val="24"/>
          <w:szCs w:val="24"/>
        </w:rPr>
      </w:pPr>
      <w:bookmarkStart w:id="1" w:name="_3s8qpuwjvol9" w:colFirst="0" w:colLast="0"/>
      <w:bookmarkEnd w:id="1"/>
      <w:r>
        <w:rPr>
          <w:rFonts w:ascii="Times New Roman" w:eastAsia="Times New Roman" w:hAnsi="Times New Roman" w:cs="Times New Roman"/>
          <w:b/>
          <w:bCs/>
          <w:i/>
          <w:iCs/>
          <w:sz w:val="24"/>
          <w:szCs w:val="24"/>
        </w:rPr>
        <w:t>What Is Going on in “THE” First World Country</w:t>
      </w:r>
    </w:p>
    <w:p w14:paraId="00000008" w14:textId="77777777" w:rsidR="006A1730" w:rsidRDefault="00000000">
      <w:pPr>
        <w:spacing w:before="240" w:after="240"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There is a lot of debate about the US food crisis regarding the decision-making process of whether to buy food from an industrial food system or buy locally. The two sides of this debate represent a false dichotomy. The true factors influencing food purchases include the consumer’s overall physical health, their mental health, their psychology, and the broader cultural norms that dictate their food purchasing decisions. If we only focus on how food systems work on a large scale and how much the normal eating habits of an individual contribute to their demand for food, then the food crisis can only be defined by an “either/or” choice of a decision-making process.</w:t>
      </w:r>
    </w:p>
    <w:p w14:paraId="00000009"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Critics of industrial food systems typically depict industrial agriculture as being environmentally unsustainable and therefore advocate for locally sourced food as a moral imperative. Katherine Spriggs’ writings suggest that purchasing locally produced food provides consumers with the opportunity to reduce the negative environmental impacts associated with industrial agriculture </w:t>
      </w:r>
      <w:r>
        <w:rPr>
          <w:rFonts w:ascii="Times New Roman" w:eastAsia="Times New Roman" w:hAnsi="Times New Roman" w:cs="Times New Roman"/>
          <w:sz w:val="24"/>
          <w:szCs w:val="24"/>
        </w:rPr>
        <w:lastRenderedPageBreak/>
        <w:t>and assist small-scale farmers in maintaining their livelihoods. Conversely, critics of the local food movement indicate that many consumers cannot afford the higher costs of locally sourced and organic foods. Both perspectives provide insight into the legitimate concerns regarding the food crisis in the US, but neither perspective fully addresses the degree to which industrialized food systems have become normalized in American society nor the physical and mental health consequences of those systems.</w:t>
      </w:r>
    </w:p>
    <w:p w14:paraId="0000000A"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To effectively address the US food crisis, food consumption cannot be depicted as a moral decision-making process between industrial food systems and locally sourced food; instead, the food crisis must be addressed by </w:t>
      </w:r>
      <w:proofErr w:type="spellStart"/>
      <w:r>
        <w:rPr>
          <w:rFonts w:ascii="Times New Roman" w:eastAsia="Times New Roman" w:hAnsi="Times New Roman" w:cs="Times New Roman"/>
          <w:sz w:val="24"/>
          <w:szCs w:val="24"/>
        </w:rPr>
        <w:t>denormalizing</w:t>
      </w:r>
      <w:proofErr w:type="spellEnd"/>
      <w:r>
        <w:rPr>
          <w:rFonts w:ascii="Times New Roman" w:eastAsia="Times New Roman" w:hAnsi="Times New Roman" w:cs="Times New Roman"/>
          <w:sz w:val="24"/>
          <w:szCs w:val="24"/>
        </w:rPr>
        <w:t xml:space="preserve"> unhealthy food systems, addressing the systemic structures that dictate consumption, and promoting physical and mental health through education and structural changes. </w:t>
      </w:r>
    </w:p>
    <w:p w14:paraId="0000000B" w14:textId="77777777" w:rsidR="006A1730" w:rsidRDefault="00000000">
      <w:pPr>
        <w:spacing w:before="240" w:after="240" w:line="48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True Sustainability</w:t>
      </w:r>
    </w:p>
    <w:p w14:paraId="0000000C"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Industrialized food systems have become a part of the fabric of American culture; however, the normalization of industrial food systems has had a profound impact on the physical and mental health of many Americans, regardless of claims that they improve food security. Ultra-processed foods are affordable, easily accessible, and heavily promoted through advertising, which contributes to </w:t>
      </w:r>
      <w:proofErr w:type="gramStart"/>
      <w:r>
        <w:rPr>
          <w:rFonts w:ascii="Times New Roman" w:eastAsia="Times New Roman" w:hAnsi="Times New Roman" w:cs="Times New Roman"/>
          <w:sz w:val="24"/>
          <w:szCs w:val="24"/>
        </w:rPr>
        <w:t>the majority of</w:t>
      </w:r>
      <w:proofErr w:type="gramEnd"/>
      <w:r>
        <w:rPr>
          <w:rFonts w:ascii="Times New Roman" w:eastAsia="Times New Roman" w:hAnsi="Times New Roman" w:cs="Times New Roman"/>
          <w:sz w:val="24"/>
          <w:szCs w:val="24"/>
        </w:rPr>
        <w:t xml:space="preserve"> Americans’ diets. Additionally, even though there may be a perception that industrial food systems provide greater food availability, it has also corresponded to an increase in obesity, chronic diseases, diet-related illnesses, and mental health issues associated with food consumption and body image. As discussed in my earlier work, “industrial facilities are constructed for the high-speed processing of corn, soybeans, and wheat into shelf-</w:t>
      </w:r>
      <w:r>
        <w:rPr>
          <w:rFonts w:ascii="Times New Roman" w:eastAsia="Times New Roman" w:hAnsi="Times New Roman" w:cs="Times New Roman"/>
          <w:sz w:val="24"/>
          <w:szCs w:val="24"/>
        </w:rPr>
        <w:lastRenderedPageBreak/>
        <w:t xml:space="preserve">stable, ultra-processed products,” which helps explain how these foods became normalized in American diets (Graff, </w:t>
      </w:r>
      <w:r>
        <w:rPr>
          <w:rFonts w:ascii="Times New Roman" w:eastAsia="Times New Roman" w:hAnsi="Times New Roman" w:cs="Times New Roman"/>
          <w:i/>
          <w:iCs/>
          <w:sz w:val="24"/>
          <w:szCs w:val="24"/>
        </w:rPr>
        <w:t>Decentralizing the Yield</w:t>
      </w:r>
      <w:r>
        <w:rPr>
          <w:rFonts w:ascii="Times New Roman" w:eastAsia="Times New Roman" w:hAnsi="Times New Roman" w:cs="Times New Roman"/>
          <w:sz w:val="24"/>
          <w:szCs w:val="24"/>
        </w:rPr>
        <w:t>).</w:t>
      </w:r>
    </w:p>
    <w:p w14:paraId="0000000D"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Although some statistics demonstrate a decrease in food insecurity since the mid-2010s, these statistics do not accurately measure the general decline in physical and mental health. Access to food does not correlate with better health when </w:t>
      </w:r>
      <w:proofErr w:type="gramStart"/>
      <w:r>
        <w:rPr>
          <w:rFonts w:ascii="Times New Roman" w:eastAsia="Times New Roman" w:hAnsi="Times New Roman" w:cs="Times New Roman"/>
          <w:sz w:val="24"/>
          <w:szCs w:val="24"/>
        </w:rPr>
        <w:t>the majority of</w:t>
      </w:r>
      <w:proofErr w:type="gramEnd"/>
      <w:r>
        <w:rPr>
          <w:rFonts w:ascii="Times New Roman" w:eastAsia="Times New Roman" w:hAnsi="Times New Roman" w:cs="Times New Roman"/>
          <w:sz w:val="24"/>
          <w:szCs w:val="24"/>
        </w:rPr>
        <w:t xml:space="preserve"> available options are high in processing and lacking in nutrients. Sustainable (2016) illustrates that industrial food systems place efficiency and profit above long-term health, leading to a population that eats </w:t>
      </w:r>
      <w:proofErr w:type="gramStart"/>
      <w:r>
        <w:rPr>
          <w:rFonts w:ascii="Times New Roman" w:eastAsia="Times New Roman" w:hAnsi="Times New Roman" w:cs="Times New Roman"/>
          <w:sz w:val="24"/>
          <w:szCs w:val="24"/>
        </w:rPr>
        <w:t>sufficient amounts of</w:t>
      </w:r>
      <w:proofErr w:type="gramEnd"/>
      <w:r>
        <w:rPr>
          <w:rFonts w:ascii="Times New Roman" w:eastAsia="Times New Roman" w:hAnsi="Times New Roman" w:cs="Times New Roman"/>
          <w:sz w:val="24"/>
          <w:szCs w:val="24"/>
        </w:rPr>
        <w:t xml:space="preserve"> calories, yet lacks nutritional balance.</w:t>
      </w:r>
    </w:p>
    <w:p w14:paraId="0000000E"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Furthermore, the term “food insecurity” is commonly used broadly, without clearly distinguishing between the two. In many instances, food insecurity is confused with the psychological anxiety related to food, body image, and eating behaviors, versus actual economic deprivation. Although food insecurity remains a serious concern for many Americans, the expansion of the term without clear definitions obscures the damage to physical and mental health that results from the normalization of the consumption of industrial food. Sustainable (2016) shows that improving food security is not merely about increasing access to food, but about creating a food system that prioritizes health above convenience.</w:t>
      </w:r>
    </w:p>
    <w:p w14:paraId="0000000F" w14:textId="77777777" w:rsidR="006A1730" w:rsidRDefault="00000000">
      <w:pPr>
        <w:pStyle w:val="Heading2"/>
        <w:keepNext w:val="0"/>
        <w:keepLines w:val="0"/>
        <w:spacing w:after="80" w:line="480" w:lineRule="auto"/>
        <w:rPr>
          <w:rFonts w:ascii="Times New Roman" w:eastAsia="Times New Roman" w:hAnsi="Times New Roman" w:cs="Times New Roman"/>
          <w:b/>
          <w:bCs/>
          <w:sz w:val="24"/>
          <w:szCs w:val="24"/>
        </w:rPr>
      </w:pPr>
      <w:bookmarkStart w:id="2" w:name="_yngmx21ub1v1" w:colFirst="0" w:colLast="0"/>
      <w:bookmarkEnd w:id="2"/>
      <w:r>
        <w:rPr>
          <w:rFonts w:ascii="Times New Roman" w:eastAsia="Times New Roman" w:hAnsi="Times New Roman" w:cs="Times New Roman"/>
          <w:b/>
          <w:bCs/>
          <w:sz w:val="24"/>
          <w:szCs w:val="24"/>
        </w:rPr>
        <w:t>The Seclusion of being Local</w:t>
      </w:r>
    </w:p>
    <w:p w14:paraId="00000010"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Katherine Spriggs’ argument advocating for “buying local” is supported by credible environmental arguments; however, her argument would be far more effective if she explored the structural and economic limitations that limit individuals’ ability to consume locally produced food. Spriggs portrays consuming locally sourced food as a moral alternative to consuming food produced by industrial agricultural methods, emphasizing environmental advantages and </w:t>
      </w:r>
      <w:r>
        <w:rPr>
          <w:rFonts w:ascii="Times New Roman" w:eastAsia="Times New Roman" w:hAnsi="Times New Roman" w:cs="Times New Roman"/>
          <w:sz w:val="24"/>
          <w:szCs w:val="24"/>
        </w:rPr>
        <w:lastRenderedPageBreak/>
        <w:t xml:space="preserve">supporting small-scale farmers. However, this portrayal assigns primary responsibility to consumers to make individual decisions about food, rather than to the structural limitations that prevent many people from having access to locally sourced food. As I explain in a separate analysis of food reform, “sustainability is portrayed as a privilege rather than as a collective social responsibility” when these limitations are ignored (Graff, </w:t>
      </w:r>
      <w:r>
        <w:rPr>
          <w:rFonts w:ascii="Times New Roman" w:eastAsia="Times New Roman" w:hAnsi="Times New Roman" w:cs="Times New Roman"/>
          <w:i/>
          <w:iCs/>
          <w:sz w:val="24"/>
          <w:szCs w:val="24"/>
        </w:rPr>
        <w:t>Decentralizing the Yield</w:t>
      </w:r>
      <w:r>
        <w:rPr>
          <w:rFonts w:ascii="Times New Roman" w:eastAsia="Times New Roman" w:hAnsi="Times New Roman" w:cs="Times New Roman"/>
          <w:sz w:val="24"/>
          <w:szCs w:val="24"/>
        </w:rPr>
        <w:t>).</w:t>
      </w:r>
    </w:p>
    <w:p w14:paraId="00000011"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 major drawback of Spriggs’ argument is her assumption that all consumers have equivalent access to making ethical food choices. Many lower-income households are unable to afford the cost of locally sourced food compared to industrial alternatives. Additionally, geographic barriers to access exist, as many communities do not have nearby farms or farmers’ markets, thereby limiting access to sustainable food. Therefore, sustainability is portrayed as a privilege rather than as a collective social responsibility.</w:t>
      </w:r>
    </w:p>
    <w:p w14:paraId="00000012"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Rather than portraying locally sourced food as the sole remedy to the problems created by industrial food systems, Spriggs could have analyzed policy, corporate practice, and distribution systems that limit access to healthier food options. Absent this broader context, the local food movement runs the risk of simplistically addressing the issue in the same manner as industrial food advocates—focusing on surface-level remedies to the structural forces shaping unhealthy consumption patterns.</w:t>
      </w:r>
    </w:p>
    <w:p w14:paraId="00000013" w14:textId="77777777" w:rsidR="006A1730" w:rsidRDefault="00000000">
      <w:pPr>
        <w:pStyle w:val="Heading2"/>
        <w:keepNext w:val="0"/>
        <w:keepLines w:val="0"/>
        <w:spacing w:after="80" w:line="480" w:lineRule="auto"/>
        <w:rPr>
          <w:rFonts w:ascii="Times New Roman" w:eastAsia="Times New Roman" w:hAnsi="Times New Roman" w:cs="Times New Roman"/>
          <w:b/>
          <w:bCs/>
          <w:sz w:val="24"/>
          <w:szCs w:val="24"/>
        </w:rPr>
      </w:pPr>
      <w:bookmarkStart w:id="3" w:name="_p3ybwyu8ae41" w:colFirst="0" w:colLast="0"/>
      <w:bookmarkEnd w:id="3"/>
      <w:r>
        <w:rPr>
          <w:rFonts w:ascii="Times New Roman" w:eastAsia="Times New Roman" w:hAnsi="Times New Roman" w:cs="Times New Roman"/>
          <w:b/>
          <w:bCs/>
          <w:sz w:val="24"/>
          <w:szCs w:val="24"/>
        </w:rPr>
        <w:t>The Solution is already here – Sort of:</w:t>
      </w:r>
    </w:p>
    <w:p w14:paraId="00000014"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While many people view sustainability as a “food revolution” focused on choosing either an industrial food model or a local food model, Sustainable (2016) defines food sustainability not as a choice between the two, but as a process of changing and refining the current food system so that both models can be used in a more environmentally conscious manner. This definition aligns </w:t>
      </w:r>
      <w:r>
        <w:rPr>
          <w:rFonts w:ascii="Times New Roman" w:eastAsia="Times New Roman" w:hAnsi="Times New Roman" w:cs="Times New Roman"/>
          <w:sz w:val="24"/>
          <w:szCs w:val="24"/>
        </w:rPr>
        <w:lastRenderedPageBreak/>
        <w:t xml:space="preserve">with my argument that “meaningful reform cannot come from consumers alone; it requires structural change in how food is produced, distributed, and valued” (Graff, </w:t>
      </w:r>
      <w:r>
        <w:rPr>
          <w:rFonts w:ascii="Times New Roman" w:eastAsia="Times New Roman" w:hAnsi="Times New Roman" w:cs="Times New Roman"/>
          <w:i/>
          <w:iCs/>
          <w:sz w:val="24"/>
          <w:szCs w:val="24"/>
        </w:rPr>
        <w:t>Decentralizing the Yield</w:t>
      </w:r>
      <w:r>
        <w:rPr>
          <w:rFonts w:ascii="Times New Roman" w:eastAsia="Times New Roman" w:hAnsi="Times New Roman" w:cs="Times New Roman"/>
          <w:sz w:val="24"/>
          <w:szCs w:val="24"/>
        </w:rPr>
        <w:t>).</w:t>
      </w:r>
    </w:p>
    <w:p w14:paraId="00000015"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 addition to defining the type of reforms that need to take place </w:t>
      </w:r>
      <w:proofErr w:type="gramStart"/>
      <w:r>
        <w:rPr>
          <w:rFonts w:ascii="Times New Roman" w:eastAsia="Times New Roman" w:hAnsi="Times New Roman" w:cs="Times New Roman"/>
          <w:sz w:val="24"/>
          <w:szCs w:val="24"/>
        </w:rPr>
        <w:t>in order to</w:t>
      </w:r>
      <w:proofErr w:type="gramEnd"/>
      <w:r>
        <w:rPr>
          <w:rFonts w:ascii="Times New Roman" w:eastAsia="Times New Roman" w:hAnsi="Times New Roman" w:cs="Times New Roman"/>
          <w:sz w:val="24"/>
          <w:szCs w:val="24"/>
        </w:rPr>
        <w:t xml:space="preserve"> create a sustainable food system, the documentary also provides examples of some of the reforms that could take place. Two key reforms identified in the documentary include reducing the number of toxic chemicals used in large-scale farming. Since much of industrial farming relies upon the use of chemical fertilizers and pesticides that damage soil quality, destroy ecosystems, and negatively affect human health, reducing the amount of chemicals used in this area would help to lead to a shift towards more sustainable and healthy food production. Additionally, one of the reforms that the documentary emphasizes is the breakup of large farms into smaller, more manageable farms. Since smaller farms typically provide better soil quality, fewer ultra-processed foods, and support more sustainable agricultural methods, breaking up large farms into smaller ones is another step toward creating a more sustainable food system.</w:t>
      </w:r>
    </w:p>
    <w:p w14:paraId="00000016"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Overall, Sustainable defines sustainability as reform of the current food systems, not simply replacing them. In addition to providing specific examples of the types of reforms that could occur, the documentary also emphasizes the importance of education, policy, and practice based on a commitment to the health of the consumer as well as improvements to the systems that produce and distribute food. Ultimately, Sustainable states that, while individual consumer choices may contribute to positive change in food production and consumption, significant and lasting change cannot come from consumers alone; it can only come through challenges to the structures that currently exist in the food systems that shape the food produced and consumed in America.</w:t>
      </w:r>
    </w:p>
    <w:p w14:paraId="00000017" w14:textId="77777777" w:rsidR="006A1730" w:rsidRDefault="00000000">
      <w:pPr>
        <w:pStyle w:val="Heading2"/>
        <w:keepNext w:val="0"/>
        <w:keepLines w:val="0"/>
        <w:spacing w:after="80" w:line="480" w:lineRule="auto"/>
        <w:rPr>
          <w:rFonts w:ascii="Times New Roman" w:eastAsia="Times New Roman" w:hAnsi="Times New Roman" w:cs="Times New Roman"/>
          <w:b/>
          <w:bCs/>
          <w:sz w:val="24"/>
          <w:szCs w:val="24"/>
        </w:rPr>
      </w:pPr>
      <w:bookmarkStart w:id="4" w:name="_4dgy2nkl1faa" w:colFirst="0" w:colLast="0"/>
      <w:bookmarkEnd w:id="4"/>
      <w:r>
        <w:rPr>
          <w:rFonts w:ascii="Times New Roman" w:eastAsia="Times New Roman" w:hAnsi="Times New Roman" w:cs="Times New Roman"/>
          <w:b/>
          <w:bCs/>
          <w:sz w:val="24"/>
          <w:szCs w:val="24"/>
        </w:rPr>
        <w:lastRenderedPageBreak/>
        <w:t>Undeniable:</w:t>
      </w:r>
    </w:p>
    <w:p w14:paraId="00000018"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contrast between industrial food and locally grown food is often portrayed as a battle of good vs. evil; however, it is more appropriately viewed as a product of the systems that shape how food is produced and distributed. Both views have merit, and both highlight important issues, yet neither fully addresses how ultra-processed foods came to dominate American food culture. The approach of treating these two views as mutually exclusive alternatives oversimplifies the complexities of the issue and obscures the systematic factors that result in unhealthy consumption habits.</w:t>
      </w:r>
    </w:p>
    <w:p w14:paraId="00000019"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Sustainable (2016) illustrates that meaningful reform must move past individual choice and directly challenge the systems that produce and distribute the food we eat. Making healthier food available does little to improve public health if that food is unaffordable or nutritionally inferior. Similarly, promoting local food consumption without addressing the barriers to access creates responsibility solely at the level of the individual.</w:t>
      </w:r>
    </w:p>
    <w:p w14:paraId="0000001A" w14:textId="77777777" w:rsidR="006A1730" w:rsidRDefault="00000000">
      <w:pPr>
        <w:spacing w:before="240" w:after="24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Reducing our reliance on ultra-processed foods requires altering the ecological and social conditions that foster their consumption. Education is critical to enhancing physical health, minimizing anxiety-based eating behaviors, and transforming Americans’ perceptions about food. When education is paired with systemic reform of the food industry, it will enable the creation of a food system that is built upon long-term health, sustainability, and community accountability.</w:t>
      </w:r>
    </w:p>
    <w:p w14:paraId="0000001B" w14:textId="77777777" w:rsidR="006A1730" w:rsidRDefault="006A1730">
      <w:pPr>
        <w:spacing w:before="240" w:after="240"/>
      </w:pPr>
    </w:p>
    <w:p w14:paraId="0000001C" w14:textId="77777777" w:rsidR="006A1730" w:rsidRDefault="006A1730">
      <w:pPr>
        <w:spacing w:before="240" w:after="240" w:line="480" w:lineRule="auto"/>
        <w:rPr>
          <w:rFonts w:ascii="Times New Roman" w:eastAsia="Times New Roman" w:hAnsi="Times New Roman" w:cs="Times New Roman"/>
          <w:sz w:val="24"/>
          <w:szCs w:val="24"/>
        </w:rPr>
      </w:pPr>
    </w:p>
    <w:p w14:paraId="0000001D" w14:textId="77777777" w:rsidR="006A1730" w:rsidRDefault="00000000">
      <w:pPr>
        <w:spacing w:before="240" w:after="240" w:line="48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lastRenderedPageBreak/>
        <w:t xml:space="preserve">Works Cited </w:t>
      </w:r>
    </w:p>
    <w:p w14:paraId="0000001E" w14:textId="77777777" w:rsidR="006A1730" w:rsidRDefault="00000000">
      <w:pPr>
        <w:spacing w:before="24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Graff, Sebastian. </w:t>
      </w:r>
      <w:r>
        <w:rPr>
          <w:rFonts w:ascii="Times New Roman" w:eastAsia="Times New Roman" w:hAnsi="Times New Roman" w:cs="Times New Roman"/>
          <w:i/>
          <w:iCs/>
          <w:sz w:val="24"/>
          <w:szCs w:val="24"/>
        </w:rPr>
        <w:t>Close Reading of Katherine Spriggs’ “Buying Local.”</w:t>
      </w:r>
      <w:r>
        <w:rPr>
          <w:rFonts w:ascii="Times New Roman" w:eastAsia="Times New Roman" w:hAnsi="Times New Roman" w:cs="Times New Roman"/>
          <w:sz w:val="24"/>
          <w:szCs w:val="24"/>
        </w:rPr>
        <w:t xml:space="preserve"> Google Docs, 12 Feb. 2026. Canvas, Suffolk University.</w:t>
      </w:r>
    </w:p>
    <w:p w14:paraId="0000001F" w14:textId="77777777" w:rsidR="006A1730" w:rsidRDefault="00000000">
      <w:pPr>
        <w:spacing w:before="24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Graff, Sebastian. </w:t>
      </w:r>
      <w:r>
        <w:rPr>
          <w:rFonts w:ascii="Times New Roman" w:eastAsia="Times New Roman" w:hAnsi="Times New Roman" w:cs="Times New Roman"/>
          <w:i/>
          <w:iCs/>
          <w:sz w:val="24"/>
          <w:szCs w:val="24"/>
        </w:rPr>
        <w:t>Decentralizing the Yield: A Twenty-Year Transition to Incremental Agriculture.</w:t>
      </w:r>
      <w:r>
        <w:rPr>
          <w:rFonts w:ascii="Times New Roman" w:eastAsia="Times New Roman" w:hAnsi="Times New Roman" w:cs="Times New Roman"/>
          <w:sz w:val="24"/>
          <w:szCs w:val="24"/>
        </w:rPr>
        <w:t xml:space="preserve">  Google Docs, 1 Mar. 2026.</w:t>
      </w:r>
    </w:p>
    <w:p w14:paraId="00000020" w14:textId="77777777" w:rsidR="006A1730" w:rsidRDefault="00000000">
      <w:pPr>
        <w:spacing w:before="24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Spriggs, Katherine. “Buying Local.” </w:t>
      </w:r>
      <w:r>
        <w:rPr>
          <w:rFonts w:ascii="Times New Roman" w:eastAsia="Times New Roman" w:hAnsi="Times New Roman" w:cs="Times New Roman"/>
          <w:i/>
          <w:iCs/>
          <w:sz w:val="24"/>
          <w:szCs w:val="24"/>
        </w:rPr>
        <w:t>Everyone’s an Author</w:t>
      </w:r>
      <w:r>
        <w:rPr>
          <w:rFonts w:ascii="Times New Roman" w:eastAsia="Times New Roman" w:hAnsi="Times New Roman" w:cs="Times New Roman"/>
          <w:sz w:val="24"/>
          <w:szCs w:val="24"/>
        </w:rPr>
        <w:t>, edited by Andrea A. Lunsford, 4th ed., W. W. Norton &amp; Company, 2021.</w:t>
      </w:r>
    </w:p>
    <w:p w14:paraId="00000021" w14:textId="77777777" w:rsidR="006A1730" w:rsidRDefault="00000000">
      <w:pPr>
        <w:spacing w:before="24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i/>
          <w:iCs/>
          <w:sz w:val="24"/>
          <w:szCs w:val="24"/>
        </w:rPr>
        <w:t>Sustainable</w:t>
      </w:r>
      <w:r>
        <w:rPr>
          <w:rFonts w:ascii="Times New Roman" w:eastAsia="Times New Roman" w:hAnsi="Times New Roman" w:cs="Times New Roman"/>
          <w:sz w:val="24"/>
          <w:szCs w:val="24"/>
        </w:rPr>
        <w:t xml:space="preserve">. Directed by Matt Wechsler, produced by Annie </w:t>
      </w:r>
      <w:proofErr w:type="spellStart"/>
      <w:r>
        <w:rPr>
          <w:rFonts w:ascii="Times New Roman" w:eastAsia="Times New Roman" w:hAnsi="Times New Roman" w:cs="Times New Roman"/>
          <w:sz w:val="24"/>
          <w:szCs w:val="24"/>
        </w:rPr>
        <w:t>Speiche</w:t>
      </w:r>
      <w:proofErr w:type="spellEnd"/>
      <w:r>
        <w:rPr>
          <w:rFonts w:ascii="Times New Roman" w:eastAsia="Times New Roman" w:hAnsi="Times New Roman" w:cs="Times New Roman"/>
          <w:sz w:val="24"/>
          <w:szCs w:val="24"/>
        </w:rPr>
        <w:t>, Hourglass Films, 2016.</w:t>
      </w:r>
    </w:p>
    <w:p w14:paraId="00000022" w14:textId="77777777" w:rsidR="006A1730" w:rsidRDefault="006A1730"/>
    <w:p w14:paraId="00000023" w14:textId="77777777" w:rsidR="006A1730" w:rsidRDefault="006A1730"/>
    <w:p w14:paraId="00000024" w14:textId="77777777" w:rsidR="006A1730" w:rsidRDefault="00000000">
      <w:pPr>
        <w:numPr>
          <w:ilvl w:val="0"/>
          <w:numId w:val="1"/>
        </w:numPr>
        <w:rPr>
          <w:b/>
          <w:bCs/>
          <w:sz w:val="26"/>
          <w:szCs w:val="26"/>
        </w:rPr>
      </w:pPr>
      <w:r>
        <w:rPr>
          <w:b/>
          <w:bCs/>
          <w:sz w:val="26"/>
          <w:szCs w:val="26"/>
        </w:rPr>
        <w:t xml:space="preserve">Still Working On weaving more quotes in to improve my </w:t>
      </w:r>
      <w:proofErr w:type="gramStart"/>
      <w:r>
        <w:rPr>
          <w:b/>
          <w:bCs/>
          <w:sz w:val="26"/>
          <w:szCs w:val="26"/>
        </w:rPr>
        <w:t>argument, but</w:t>
      </w:r>
      <w:proofErr w:type="gramEnd"/>
      <w:r>
        <w:rPr>
          <w:b/>
          <w:bCs/>
          <w:sz w:val="26"/>
          <w:szCs w:val="26"/>
        </w:rPr>
        <w:t xml:space="preserve"> stay within the required page limit.</w:t>
      </w:r>
    </w:p>
    <w:sectPr w:rsidR="006A173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6A555C1F-F483-AD40-9AE7-670399032E95}"/>
    <w:embedBold r:id="rId2" w:fontKey="{F95D4CAE-3DDA-8F40-8644-867B736186D3}"/>
    <w:embedItalic r:id="rId3" w:fontKey="{FAA3250E-07D3-804C-91CA-19E8EB970F79}"/>
    <w:embedBoldItalic r:id="rId4" w:fontKey="{B0B1D894-CA21-FC4B-8F98-FC5C2FBC4134}"/>
  </w:font>
  <w:font w:name="Arial">
    <w:panose1 w:val="020B0604020202020204"/>
    <w:charset w:val="00"/>
    <w:family w:val="swiss"/>
    <w:pitch w:val="variable"/>
    <w:sig w:usb0="E0002AFF" w:usb1="C0007843" w:usb2="00000009" w:usb3="00000000" w:csb0="000001FF" w:csb1="00000000"/>
    <w:embedRegular r:id="rId5" w:fontKey="{DEB65B61-9D52-344B-812C-EBF0DE1C0424}"/>
    <w:embedBold r:id="rId6" w:fontKey="{87C9CE00-E930-2240-B899-A61D79FC1B06}"/>
    <w:embedItalic r:id="rId7" w:fontKey="{EB9760CB-B914-0F4A-83E6-13828A71EA1C}"/>
  </w:font>
  <w:font w:name="Calibri">
    <w:panose1 w:val="020F0502020204030204"/>
    <w:charset w:val="00"/>
    <w:family w:val="modern"/>
    <w:pitch w:val="variable"/>
    <w:sig w:usb0="00000003" w:usb1="00000000" w:usb2="00000000" w:usb3="00000000" w:csb0="00000001" w:csb1="00000000"/>
    <w:embedRegular r:id="rId8" w:fontKey="{E66DFA14-2891-6A4A-AD0E-AC82241A262F}"/>
  </w:font>
  <w:font w:name="Cambria">
    <w:panose1 w:val="02040503050406030204"/>
    <w:charset w:val="00"/>
    <w:family w:val="roman"/>
    <w:notTrueType/>
    <w:pitch w:val="default"/>
    <w:embedRegular r:id="rId9" w:fontKey="{93212288-835D-384A-AE7A-B5AE64A4F1B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9351A3A"/>
    <w:multiLevelType w:val="multilevel"/>
    <w:tmpl w:val="8FC28F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2237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1730"/>
    <w:rsid w:val="00357CD3"/>
    <w:rsid w:val="004C2EDD"/>
    <w:rsid w:val="006A1730"/>
    <w:rsid w:val="00D828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391D16FB-21AF-6C4B-A885-23150AD84F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7</Pages>
  <Words>1677</Words>
  <Characters>9093</Characters>
  <Application>Microsoft Office Word</Application>
  <DocSecurity>0</DocSecurity>
  <Lines>159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Graff, Sebastian</cp:lastModifiedBy>
  <cp:revision>2</cp:revision>
  <dcterms:created xsi:type="dcterms:W3CDTF">2026-03-04T13:34:00Z</dcterms:created>
  <dcterms:modified xsi:type="dcterms:W3CDTF">2026-03-04T14:16:00Z</dcterms:modified>
</cp:coreProperties>
</file>