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479.99945454545457"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Sebastian Graff</w:t>
      </w:r>
    </w:p>
    <w:p w:rsidR="00000000" w:rsidDel="00000000" w:rsidP="00000000" w:rsidRDefault="00000000" w:rsidRPr="00000000" w14:paraId="00000002">
      <w:pPr>
        <w:spacing w:after="240" w:before="240" w:line="479.99945454545457"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Gail Hanlon</w:t>
      </w:r>
    </w:p>
    <w:p w:rsidR="00000000" w:rsidDel="00000000" w:rsidP="00000000" w:rsidRDefault="00000000" w:rsidRPr="00000000" w14:paraId="00000003">
      <w:pPr>
        <w:spacing w:after="240" w:before="240" w:line="479.99945454545457"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WRI 101-Section #3</w:t>
      </w:r>
    </w:p>
    <w:p w:rsidR="00000000" w:rsidDel="00000000" w:rsidP="00000000" w:rsidRDefault="00000000" w:rsidRPr="00000000" w14:paraId="00000004">
      <w:pPr>
        <w:spacing w:after="240" w:before="240" w:line="479.99945454545457"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Essay #2 Argument</w:t>
      </w:r>
    </w:p>
    <w:p w:rsidR="00000000" w:rsidDel="00000000" w:rsidP="00000000" w:rsidRDefault="00000000" w:rsidRPr="00000000" w14:paraId="00000005">
      <w:pPr>
        <w:spacing w:after="240" w:before="240" w:line="479.99945454545457"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25/2/2026</w:t>
      </w:r>
    </w:p>
    <w:p w:rsidR="00000000" w:rsidDel="00000000" w:rsidP="00000000" w:rsidRDefault="00000000" w:rsidRPr="00000000" w14:paraId="00000006">
      <w:pPr>
        <w:pStyle w:val="Heading2"/>
        <w:keepNext w:val="0"/>
        <w:keepLines w:val="0"/>
        <w:spacing w:after="80" w:line="480" w:lineRule="auto"/>
        <w:rPr>
          <w:rFonts w:ascii="Times New Roman" w:cs="Times New Roman" w:eastAsia="Times New Roman" w:hAnsi="Times New Roman"/>
          <w:b w:val="1"/>
          <w:bCs w:val="1"/>
          <w:sz w:val="24"/>
          <w:szCs w:val="24"/>
        </w:rPr>
      </w:pPr>
      <w:bookmarkStart w:colFirst="0" w:colLast="0" w:name="_1ddzyorl7cm2" w:id="0"/>
      <w:bookmarkEnd w:id="0"/>
      <w:r w:rsidDel="00000000" w:rsidR="00000000" w:rsidRPr="00000000">
        <w:rPr>
          <w:rtl w:val="0"/>
        </w:rPr>
      </w:r>
    </w:p>
    <w:p w:rsidR="00000000" w:rsidDel="00000000" w:rsidP="00000000" w:rsidRDefault="00000000" w:rsidRPr="00000000" w14:paraId="00000007">
      <w:pPr>
        <w:pStyle w:val="Heading2"/>
        <w:keepNext w:val="0"/>
        <w:keepLines w:val="0"/>
        <w:spacing w:after="80" w:line="480" w:lineRule="auto"/>
        <w:jc w:val="center"/>
        <w:rPr>
          <w:rFonts w:ascii="Times New Roman" w:cs="Times New Roman" w:eastAsia="Times New Roman" w:hAnsi="Times New Roman"/>
          <w:b w:val="1"/>
          <w:bCs w:val="1"/>
          <w:i w:val="1"/>
          <w:iCs w:val="1"/>
          <w:sz w:val="24"/>
          <w:szCs w:val="24"/>
        </w:rPr>
      </w:pPr>
      <w:bookmarkStart w:colFirst="0" w:colLast="0" w:name="_3s8qpuwjvol9" w:id="1"/>
      <w:bookmarkEnd w:id="1"/>
      <w:r w:rsidDel="00000000" w:rsidR="00000000" w:rsidRPr="00000000">
        <w:rPr>
          <w:rFonts w:ascii="Times New Roman" w:cs="Times New Roman" w:eastAsia="Times New Roman" w:hAnsi="Times New Roman"/>
          <w:b w:val="1"/>
          <w:bCs w:val="1"/>
          <w:i w:val="1"/>
          <w:iCs w:val="1"/>
          <w:sz w:val="24"/>
          <w:szCs w:val="24"/>
          <w:rtl w:val="0"/>
        </w:rPr>
        <w:t xml:space="preserve">What Is Going on in “THE” First World Country</w:t>
      </w:r>
    </w:p>
    <w:p w:rsidR="00000000" w:rsidDel="00000000" w:rsidP="00000000" w:rsidRDefault="00000000" w:rsidRPr="00000000" w14:paraId="0000000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lot of debate about the US food crisis regarding the decision-making process of whether to buy food from an industrial food system or buy locally. The two sides of this debate represent a false dichotomy. The true factors influencing food purchases include the consumer’s overall physical health, their mental health, their psychology, and the broader cultural norms that dictate their food purchasing decisions. If we only focus on how food systems work on a large scale and how much the normal eating habits of an individual contribute to their demand for food, then the food crisis can only be defined by an “either/or” choice of a decision-making process.</w:t>
      </w:r>
    </w:p>
    <w:p w:rsidR="00000000" w:rsidDel="00000000" w:rsidP="00000000" w:rsidRDefault="00000000" w:rsidRPr="00000000" w14:paraId="00000009">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Critics of industrial food systems typically depict industrial agriculture as being environmentally unsustainable and therefore advocate for locally sourced food as a moral imperative. Katherine Spriggs’ writings suggest that purchasing locally produced food provides consumers with the opportunity to reduce the negative environmental impacts associated with industrial agriculture and assist small-scale farmers in maintaining their livelihoods. Conversely, critics of the local food movement indicate that many consumers cannot afford the higher costs of locally sourced and organic foods. Both perspectives provide insight into the legitimate concerns regarding the food crisis in the US, but neither perspective fully addresses the degree to which industrialized food systems have become normalized in American society nor the physical and mental health consequences of those systems.</w:t>
      </w:r>
    </w:p>
    <w:p w:rsidR="00000000" w:rsidDel="00000000" w:rsidP="00000000" w:rsidRDefault="00000000" w:rsidRPr="00000000" w14:paraId="0000000A">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effectively address the US food crisis, food consumption cannot be depicted as a moral decision-making process between industrial food systems and locally sourced food; instead, the food crisis must be addressed by denormalizing unhealthy food systems, addressing the systemic structures that dictate consumption, and promoting physical and mental health through education and structural changes. </w:t>
      </w:r>
    </w:p>
    <w:p w:rsidR="00000000" w:rsidDel="00000000" w:rsidP="00000000" w:rsidRDefault="00000000" w:rsidRPr="00000000" w14:paraId="0000000B">
      <w:pPr>
        <w:spacing w:after="240" w:before="240" w:line="48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True Sustainability</w:t>
      </w:r>
    </w:p>
    <w:p w:rsidR="00000000" w:rsidDel="00000000" w:rsidP="00000000" w:rsidRDefault="00000000" w:rsidRPr="00000000" w14:paraId="0000000C">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Industrialized food systems have become a part of the fabric of American culture; however, the normalization of industrial food systems has had a profound impact on the physical and mental health of many Americans, regardless of claims that they improve food security. Ultra-processed foods are affordable, easily accessible, and heavily promoted through advertising, which contributes to the majority of Americans’ diets. Additionally, even though there may be a perception that industrial food systems provide greater food availability, it has also corresponded to an increase in obesity, chronic diseases, diet-related illnesses, and mental health issues associated with food consumption and body image. As discussed in my earlier work, “industrial facilities are constructed for the high-speed processing of corn, soybeans, and wheat into shelf-stable, ultra-processed products,” which helps explain how these foods became normalized in American diets (Graff, </w:t>
      </w:r>
      <w:r w:rsidDel="00000000" w:rsidR="00000000" w:rsidRPr="00000000">
        <w:rPr>
          <w:rFonts w:ascii="Times New Roman" w:cs="Times New Roman" w:eastAsia="Times New Roman" w:hAnsi="Times New Roman"/>
          <w:i w:val="1"/>
          <w:iCs w:val="1"/>
          <w:sz w:val="24"/>
          <w:szCs w:val="24"/>
          <w:rtl w:val="0"/>
        </w:rPr>
        <w:t xml:space="preserve">Decentralizing the Yield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some statistics demonstrate a decrease in food insecurity since the mid-2010s, these statistics do not accurately measure the general decline in physical and mental health. Access to food does not correlate with better health when the majority of available options are high in processing and lacking in nutrients. Sustainable (2016) illustrates that industrial food systems place efficiency and profit above long-term health, leading to a population that eats sufficient amounts of calories, yet lacks nutritional balance.</w:t>
      </w:r>
    </w:p>
    <w:p w:rsidR="00000000" w:rsidDel="00000000" w:rsidP="00000000" w:rsidRDefault="00000000" w:rsidRPr="00000000" w14:paraId="0000000E">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the term “food insecurity” is commonly used broadly, without clearly distinguishing between the two. In many instances, food insecurity is confused with the psychological anxiety related to food, body image, and eating behaviors, versus actual economic deprivation. Although food insecurity remains a serious concern for many Americans, the expansion of the term without clear definitions obscures the damage to physical and mental health that results from the normalization of the consumption of industrial food. Sustainable (2016) shows that improving food security is not merely about increasing access to food, but about creating a food system that prioritizes health above convenience.</w:t>
      </w:r>
    </w:p>
    <w:p w:rsidR="00000000" w:rsidDel="00000000" w:rsidP="00000000" w:rsidRDefault="00000000" w:rsidRPr="00000000" w14:paraId="0000000F">
      <w:pPr>
        <w:pStyle w:val="Heading2"/>
        <w:keepNext w:val="0"/>
        <w:keepLines w:val="0"/>
        <w:spacing w:after="80" w:line="480" w:lineRule="auto"/>
        <w:rPr>
          <w:rFonts w:ascii="Times New Roman" w:cs="Times New Roman" w:eastAsia="Times New Roman" w:hAnsi="Times New Roman"/>
          <w:b w:val="1"/>
          <w:bCs w:val="1"/>
          <w:sz w:val="24"/>
          <w:szCs w:val="24"/>
        </w:rPr>
      </w:pPr>
      <w:bookmarkStart w:colFirst="0" w:colLast="0" w:name="_yngmx21ub1v1" w:id="2"/>
      <w:bookmarkEnd w:id="2"/>
      <w:r w:rsidDel="00000000" w:rsidR="00000000" w:rsidRPr="00000000">
        <w:rPr>
          <w:rFonts w:ascii="Times New Roman" w:cs="Times New Roman" w:eastAsia="Times New Roman" w:hAnsi="Times New Roman"/>
          <w:b w:val="1"/>
          <w:bCs w:val="1"/>
          <w:sz w:val="24"/>
          <w:szCs w:val="24"/>
          <w:rtl w:val="0"/>
        </w:rPr>
        <w:t xml:space="preserve">The Seclusion of being Local</w:t>
      </w:r>
    </w:p>
    <w:p w:rsidR="00000000" w:rsidDel="00000000" w:rsidP="00000000" w:rsidRDefault="00000000" w:rsidRPr="00000000" w14:paraId="00000010">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Katherine Spriggs’ argument advocating for “buying local” is supported by credible environmental arguments; however, her argument would be far more effective if she explored the structural and economic limitations that limit individuals’ ability to consume locally produced food. Spriggs portrays consuming locally sourced food as a moral alternative to consuming food produced by industrial agricultural methods, emphasizing environmental advantages and supporting small-scale farmers. However, this portrayal assigns primary responsibility to consumers to make individual decisions about food, rather than to the structural limitations that prevent many people from having access to locally sourced food. As I explain in a separate analysis of food reform, “sustainability is portrayed as a privilege rather than as a collective social responsibility” when these limitations are ignored (Graff, </w:t>
      </w:r>
      <w:r w:rsidDel="00000000" w:rsidR="00000000" w:rsidRPr="00000000">
        <w:rPr>
          <w:rFonts w:ascii="Times New Roman" w:cs="Times New Roman" w:eastAsia="Times New Roman" w:hAnsi="Times New Roman"/>
          <w:i w:val="1"/>
          <w:iCs w:val="1"/>
          <w:sz w:val="24"/>
          <w:szCs w:val="24"/>
          <w:rtl w:val="0"/>
        </w:rPr>
        <w:t xml:space="preserve">Decentralizing the Yield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major drawback of Spriggs’ argument is her assumption that all consumers have equivalent access to making ethical food choices. Many lower-income households are unable to afford the cost of locally sourced food compared to industrial alternatives. Additionally, geographic barriers to access exist, as many communities do not have nearby farms or farmers’ markets, thereby limiting access to sustainable food. Therefore, sustainability is portrayed as a privilege rather than as a collective social responsibility.</w:t>
      </w:r>
    </w:p>
    <w:p w:rsidR="00000000" w:rsidDel="00000000" w:rsidP="00000000" w:rsidRDefault="00000000" w:rsidRPr="00000000" w14:paraId="00000012">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Rather than portraying locally sourced food as the sole remedy to the problems created by industrial food systems, Spriggs could have analyzed policy, corporate practice, and distribution systems that limit access to healthier food options. Absent this broader context, the local food movement runs the risk of simplistically addressing the issue in the same manner as industrial food advocates—focusing on surface-level remedies to the structural forces shaping unhealthy consumption patterns.</w:t>
      </w:r>
    </w:p>
    <w:p w:rsidR="00000000" w:rsidDel="00000000" w:rsidP="00000000" w:rsidRDefault="00000000" w:rsidRPr="00000000" w14:paraId="00000013">
      <w:pPr>
        <w:pStyle w:val="Heading2"/>
        <w:keepNext w:val="0"/>
        <w:keepLines w:val="0"/>
        <w:spacing w:after="80" w:line="480" w:lineRule="auto"/>
        <w:rPr>
          <w:rFonts w:ascii="Times New Roman" w:cs="Times New Roman" w:eastAsia="Times New Roman" w:hAnsi="Times New Roman"/>
          <w:b w:val="1"/>
          <w:bCs w:val="1"/>
          <w:sz w:val="24"/>
          <w:szCs w:val="24"/>
        </w:rPr>
      </w:pPr>
      <w:bookmarkStart w:colFirst="0" w:colLast="0" w:name="_p3ybwyu8ae41" w:id="3"/>
      <w:bookmarkEnd w:id="3"/>
      <w:r w:rsidDel="00000000" w:rsidR="00000000" w:rsidRPr="00000000">
        <w:rPr>
          <w:rFonts w:ascii="Times New Roman" w:cs="Times New Roman" w:eastAsia="Times New Roman" w:hAnsi="Times New Roman"/>
          <w:b w:val="1"/>
          <w:bCs w:val="1"/>
          <w:sz w:val="24"/>
          <w:szCs w:val="24"/>
          <w:rtl w:val="0"/>
        </w:rPr>
        <w:t xml:space="preserve">The Solution is already here – Sort of:</w:t>
      </w:r>
    </w:p>
    <w:p w:rsidR="00000000" w:rsidDel="00000000" w:rsidP="00000000" w:rsidRDefault="00000000" w:rsidRPr="00000000" w14:paraId="00000014">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many people view sustainability as a “food revolution” focused on choosing either an industrial food model or a local food model, Sustainable (2016) defines food sustainability not as a choice between the two, but as a process of changing and refining the current food system so that both models can be used in a more environmentally conscious manner. This definition aligns with my argument that “meaningful reform cannot come from consumers alone; it requires structural change in how food is produced, distributed, and valued” (Graff, </w:t>
      </w:r>
      <w:r w:rsidDel="00000000" w:rsidR="00000000" w:rsidRPr="00000000">
        <w:rPr>
          <w:rFonts w:ascii="Times New Roman" w:cs="Times New Roman" w:eastAsia="Times New Roman" w:hAnsi="Times New Roman"/>
          <w:i w:val="1"/>
          <w:iCs w:val="1"/>
          <w:sz w:val="24"/>
          <w:szCs w:val="24"/>
          <w:rtl w:val="0"/>
        </w:rPr>
        <w:t xml:space="preserve">Decentralizing the Yield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defining the type of reforms that need to take place in order to create a sustainable food system, the documentary also provides examples of some of the reforms that could take place. Two key reforms identified in the documentary include reducing the number of toxic chemicals used in large-scale farming. Since much of industrial farming relies upon the use of chemical fertilizers and pesticides that damage soil quality, destroy ecosystems, and negatively affect human health, reducing the amount of chemicals used in this area would help to lead to a shift towards more sustainable and healthy food production. Additionally, one of the reforms that the documentary emphasizes is the breakup of large farms into smaller, more manageable farms. Since smaller farms typically provide better soil quality, fewer ultra-processed foods, and support more sustainable agricultural methods, breaking up large farms into smaller ones is another step toward creating a more sustainable food system.</w:t>
      </w:r>
    </w:p>
    <w:p w:rsidR="00000000" w:rsidDel="00000000" w:rsidP="00000000" w:rsidRDefault="00000000" w:rsidRPr="00000000" w14:paraId="00000016">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Overall, Sustainable defines sustainability as reform of the current food systems, not simply replacing them. In addition to providing specific examples of the types of reforms that could occur, the documentary also emphasizes the importance of education, policy, and practice based on a commitment to the health of the consumer as well as improvements to the systems that produce and distribute food. Ultimately, Sustainable states that, while individual consumer choices may contribute to positive change in food production and consumption, significant and lasting change cannot come from consumers alone; it can only come through challenges to the structures that currently exist in the food systems that shape the food produced and consumed in America.</w:t>
      </w:r>
    </w:p>
    <w:p w:rsidR="00000000" w:rsidDel="00000000" w:rsidP="00000000" w:rsidRDefault="00000000" w:rsidRPr="00000000" w14:paraId="00000017">
      <w:pPr>
        <w:pStyle w:val="Heading2"/>
        <w:keepNext w:val="0"/>
        <w:keepLines w:val="0"/>
        <w:spacing w:after="80" w:line="480" w:lineRule="auto"/>
        <w:rPr>
          <w:rFonts w:ascii="Times New Roman" w:cs="Times New Roman" w:eastAsia="Times New Roman" w:hAnsi="Times New Roman"/>
          <w:b w:val="1"/>
          <w:bCs w:val="1"/>
          <w:sz w:val="24"/>
          <w:szCs w:val="24"/>
        </w:rPr>
      </w:pPr>
      <w:bookmarkStart w:colFirst="0" w:colLast="0" w:name="_4dgy2nkl1faa" w:id="4"/>
      <w:bookmarkEnd w:id="4"/>
      <w:r w:rsidDel="00000000" w:rsidR="00000000" w:rsidRPr="00000000">
        <w:rPr>
          <w:rFonts w:ascii="Times New Roman" w:cs="Times New Roman" w:eastAsia="Times New Roman" w:hAnsi="Times New Roman"/>
          <w:b w:val="1"/>
          <w:bCs w:val="1"/>
          <w:sz w:val="24"/>
          <w:szCs w:val="24"/>
          <w:rtl w:val="0"/>
        </w:rPr>
        <w:t xml:space="preserve">Undeniable:</w:t>
      </w:r>
    </w:p>
    <w:p w:rsidR="00000000" w:rsidDel="00000000" w:rsidP="00000000" w:rsidRDefault="00000000" w:rsidRPr="00000000" w14:paraId="00000018">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contrast between industrial food and locally grown food is often portrayed as a battle of good vs. evil; however, it is more appropriately viewed as a product of the systems that shape how food is produced and distributed. Both views have merit, and both highlight important issues, yet neither fully addresses how ultra-processed foods came to dominate American food culture. The approach of treating these two views as mutually exclusive alternatives oversimplifies the complexities of the issue and obscures the systematic factors that result in unhealthy consumption habits.</w:t>
      </w:r>
    </w:p>
    <w:p w:rsidR="00000000" w:rsidDel="00000000" w:rsidP="00000000" w:rsidRDefault="00000000" w:rsidRPr="00000000" w14:paraId="00000019">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Sustainable (2016) illustrates that meaningful reform must move past individual choice and directly challenge the systems that produce and distribute the food we eat. Making healthier food available does little to improve public health if that food is unaffordable or nutritionally inferior. Similarly, promoting local food consumption without addressing the barriers to access creates responsibility solely at the level of the individual.</w:t>
      </w:r>
    </w:p>
    <w:p w:rsidR="00000000" w:rsidDel="00000000" w:rsidP="00000000" w:rsidRDefault="00000000" w:rsidRPr="00000000" w14:paraId="0000001A">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Reducing our reliance on ultra-processed foods requires altering the ecological and social conditions that foster their consumption. Education is critical to enhancing physical health, minimizing anxiety-based eating behaviors, and transforming Americans’ perceptions about food. When education is paired with systemic reform of the food industry, it will enable the creation of a food system that is built upon long-term health, sustainability, and community accountability.</w:t>
      </w:r>
    </w:p>
    <w:p w:rsidR="00000000" w:rsidDel="00000000" w:rsidP="00000000" w:rsidRDefault="00000000" w:rsidRPr="00000000" w14:paraId="0000001B">
      <w:pPr>
        <w:spacing w:after="240" w:before="240" w:lineRule="auto"/>
        <w:rPr/>
      </w:pPr>
      <w:r w:rsidDel="00000000" w:rsidR="00000000" w:rsidRPr="00000000">
        <w:rPr>
          <w:rtl w:val="0"/>
        </w:rPr>
      </w:r>
    </w:p>
    <w:p w:rsidR="00000000" w:rsidDel="00000000" w:rsidP="00000000" w:rsidRDefault="00000000" w:rsidRPr="00000000" w14:paraId="0000001C">
      <w:pPr>
        <w:spacing w:after="240" w:before="240"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240" w:before="240" w:line="48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Works Cited </w:t>
      </w:r>
    </w:p>
    <w:p w:rsidR="00000000" w:rsidDel="00000000" w:rsidP="00000000" w:rsidRDefault="00000000" w:rsidRPr="00000000" w14:paraId="0000001E">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Graff, Sebastian. </w:t>
      </w:r>
      <w:r w:rsidDel="00000000" w:rsidR="00000000" w:rsidRPr="00000000">
        <w:rPr>
          <w:rFonts w:ascii="Times New Roman" w:cs="Times New Roman" w:eastAsia="Times New Roman" w:hAnsi="Times New Roman"/>
          <w:i w:val="1"/>
          <w:iCs w:val="1"/>
          <w:sz w:val="24"/>
          <w:szCs w:val="24"/>
          <w:rtl w:val="0"/>
        </w:rPr>
        <w:t xml:space="preserve">Close Reading of Katherine Spriggs’ “Buying Local.”</w:t>
      </w:r>
      <w:r w:rsidDel="00000000" w:rsidR="00000000" w:rsidRPr="00000000">
        <w:rPr>
          <w:rFonts w:ascii="Times New Roman" w:cs="Times New Roman" w:eastAsia="Times New Roman" w:hAnsi="Times New Roman"/>
          <w:sz w:val="24"/>
          <w:szCs w:val="24"/>
          <w:rtl w:val="0"/>
        </w:rPr>
        <w:t xml:space="preserve"> Google Docs, 12 Feb. 2026. Canvas, Suffolk University.</w:t>
      </w:r>
    </w:p>
    <w:p w:rsidR="00000000" w:rsidDel="00000000" w:rsidP="00000000" w:rsidRDefault="00000000" w:rsidRPr="00000000" w14:paraId="0000001F">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Graff, Sebastian. </w:t>
      </w:r>
      <w:r w:rsidDel="00000000" w:rsidR="00000000" w:rsidRPr="00000000">
        <w:rPr>
          <w:rFonts w:ascii="Times New Roman" w:cs="Times New Roman" w:eastAsia="Times New Roman" w:hAnsi="Times New Roman"/>
          <w:i w:val="1"/>
          <w:iCs w:val="1"/>
          <w:sz w:val="24"/>
          <w:szCs w:val="24"/>
          <w:rtl w:val="0"/>
        </w:rPr>
        <w:t xml:space="preserve">Decentralizing the Yield: A Twenty-Year Transition to Incremental Agriculture.</w:t>
      </w:r>
      <w:r w:rsidDel="00000000" w:rsidR="00000000" w:rsidRPr="00000000">
        <w:rPr>
          <w:rFonts w:ascii="Times New Roman" w:cs="Times New Roman" w:eastAsia="Times New Roman" w:hAnsi="Times New Roman"/>
          <w:sz w:val="24"/>
          <w:szCs w:val="24"/>
          <w:rtl w:val="0"/>
        </w:rPr>
        <w:t xml:space="preserve">  Google Docs, 1 Mar. 2026.</w:t>
      </w:r>
    </w:p>
    <w:p w:rsidR="00000000" w:rsidDel="00000000" w:rsidP="00000000" w:rsidRDefault="00000000" w:rsidRPr="00000000" w14:paraId="00000020">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Spriggs, Katherine. “Buying Local.” </w:t>
      </w:r>
      <w:r w:rsidDel="00000000" w:rsidR="00000000" w:rsidRPr="00000000">
        <w:rPr>
          <w:rFonts w:ascii="Times New Roman" w:cs="Times New Roman" w:eastAsia="Times New Roman" w:hAnsi="Times New Roman"/>
          <w:i w:val="1"/>
          <w:iCs w:val="1"/>
          <w:sz w:val="24"/>
          <w:szCs w:val="24"/>
          <w:rtl w:val="0"/>
        </w:rPr>
        <w:t xml:space="preserve">Everyone’s an Author</w:t>
      </w:r>
      <w:r w:rsidDel="00000000" w:rsidR="00000000" w:rsidRPr="00000000">
        <w:rPr>
          <w:rFonts w:ascii="Times New Roman" w:cs="Times New Roman" w:eastAsia="Times New Roman" w:hAnsi="Times New Roman"/>
          <w:sz w:val="24"/>
          <w:szCs w:val="24"/>
          <w:rtl w:val="0"/>
        </w:rPr>
        <w:t xml:space="preserve">, edited by Andrea A. Lunsford, 4th ed., W. W. Norton &amp; Company, 2021.</w:t>
      </w:r>
    </w:p>
    <w:p w:rsidR="00000000" w:rsidDel="00000000" w:rsidP="00000000" w:rsidRDefault="00000000" w:rsidRPr="00000000" w14:paraId="00000021">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Sustainable</w:t>
      </w:r>
      <w:r w:rsidDel="00000000" w:rsidR="00000000" w:rsidRPr="00000000">
        <w:rPr>
          <w:rFonts w:ascii="Times New Roman" w:cs="Times New Roman" w:eastAsia="Times New Roman" w:hAnsi="Times New Roman"/>
          <w:sz w:val="24"/>
          <w:szCs w:val="24"/>
          <w:rtl w:val="0"/>
        </w:rPr>
        <w:t xml:space="preserve">. Directed by Matt Wechsler, produced by Annie Speiche, Hourglass Films, 2016.</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numPr>
          <w:ilvl w:val="0"/>
          <w:numId w:val="1"/>
        </w:numPr>
        <w:ind w:left="720" w:hanging="360"/>
        <w:rPr>
          <w:b w:val="1"/>
          <w:bCs w:val="1"/>
          <w:sz w:val="26"/>
          <w:szCs w:val="26"/>
        </w:rPr>
      </w:pPr>
      <w:r w:rsidDel="00000000" w:rsidR="00000000" w:rsidRPr="00000000">
        <w:rPr>
          <w:b w:val="1"/>
          <w:bCs w:val="1"/>
          <w:sz w:val="26"/>
          <w:szCs w:val="26"/>
          <w:rtl w:val="0"/>
        </w:rPr>
        <w:t xml:space="preserve">Still Working On weaving more quotes in to improve my argument, but stay within the required page limit.</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